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2AA6" w14:textId="24A5AB96" w:rsidR="00160ABB" w:rsidRDefault="00160ABB">
      <w:pPr>
        <w:pStyle w:val="BodyText"/>
        <w:ind w:left="4352"/>
        <w:rPr>
          <w:noProof/>
          <w:sz w:val="20"/>
        </w:rPr>
      </w:pPr>
    </w:p>
    <w:p w14:paraId="11C9EE9D" w14:textId="2BC504F8" w:rsidR="002C0882" w:rsidRPr="002C0882" w:rsidRDefault="002C0882" w:rsidP="002C0882">
      <w:pPr>
        <w:pStyle w:val="BodyText"/>
        <w:ind w:left="4352"/>
        <w:rPr>
          <w:noProof/>
          <w:sz w:val="20"/>
          <w:lang w:val="en-IN"/>
        </w:rPr>
      </w:pPr>
    </w:p>
    <w:p w14:paraId="6D40658D" w14:textId="77777777" w:rsidR="002C0882" w:rsidRDefault="002C0882" w:rsidP="002C0882">
      <w:pPr>
        <w:pStyle w:val="BodyText"/>
        <w:jc w:val="center"/>
        <w:rPr>
          <w:b/>
        </w:rPr>
      </w:pPr>
      <w:r w:rsidRPr="002C0882">
        <w:rPr>
          <w:noProof/>
          <w:sz w:val="20"/>
          <w:lang w:val="en-IN"/>
        </w:rPr>
        <w:drawing>
          <wp:inline distT="0" distB="0" distL="0" distR="0" wp14:anchorId="34DF08B5" wp14:editId="15060A8E">
            <wp:extent cx="1498600" cy="774065"/>
            <wp:effectExtent l="0" t="0" r="0" b="0"/>
            <wp:docPr id="7764821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6017" cy="793392"/>
                    </a:xfrm>
                    <a:prstGeom prst="rect">
                      <a:avLst/>
                    </a:prstGeom>
                    <a:noFill/>
                    <a:ln>
                      <a:noFill/>
                    </a:ln>
                  </pic:spPr>
                </pic:pic>
              </a:graphicData>
            </a:graphic>
          </wp:inline>
        </w:drawing>
      </w:r>
      <w:r>
        <w:rPr>
          <w:b/>
        </w:rPr>
        <w:t xml:space="preserve">           </w:t>
      </w:r>
    </w:p>
    <w:p w14:paraId="7719FE77" w14:textId="3431957B" w:rsidR="00160ABB" w:rsidRPr="002C0882" w:rsidRDefault="00000000" w:rsidP="002C0882">
      <w:pPr>
        <w:pStyle w:val="BodyText"/>
        <w:jc w:val="center"/>
        <w:rPr>
          <w:noProof/>
          <w:sz w:val="20"/>
        </w:rPr>
      </w:pPr>
      <w:r>
        <w:rPr>
          <w:b/>
        </w:rPr>
        <w:t>Sharda</w:t>
      </w:r>
      <w:r>
        <w:rPr>
          <w:b/>
          <w:spacing w:val="-5"/>
        </w:rPr>
        <w:t xml:space="preserve"> </w:t>
      </w:r>
      <w:r>
        <w:rPr>
          <w:b/>
        </w:rPr>
        <w:t>Motor</w:t>
      </w:r>
      <w:r>
        <w:rPr>
          <w:b/>
          <w:spacing w:val="-6"/>
        </w:rPr>
        <w:t xml:space="preserve"> </w:t>
      </w:r>
      <w:r>
        <w:rPr>
          <w:b/>
        </w:rPr>
        <w:t>Industries</w:t>
      </w:r>
      <w:r>
        <w:rPr>
          <w:b/>
          <w:spacing w:val="-6"/>
        </w:rPr>
        <w:t xml:space="preserve"> </w:t>
      </w:r>
      <w:r>
        <w:rPr>
          <w:b/>
          <w:spacing w:val="-2"/>
        </w:rPr>
        <w:t>Limited</w:t>
      </w:r>
    </w:p>
    <w:p w14:paraId="3AEEC524" w14:textId="77777777" w:rsidR="003E7929" w:rsidRPr="003E7929" w:rsidRDefault="003E7929" w:rsidP="003E7929">
      <w:pPr>
        <w:spacing w:before="204"/>
        <w:ind w:left="79" w:right="438"/>
        <w:jc w:val="center"/>
        <w:rPr>
          <w:b/>
          <w:bCs/>
        </w:rPr>
      </w:pPr>
      <w:r w:rsidRPr="003E7929">
        <w:rPr>
          <w:b/>
          <w:bCs/>
        </w:rPr>
        <w:t xml:space="preserve">100 days Campaign - “Saksham </w:t>
      </w:r>
      <w:proofErr w:type="spellStart"/>
      <w:r w:rsidRPr="003E7929">
        <w:rPr>
          <w:b/>
          <w:bCs/>
        </w:rPr>
        <w:t>Niveshak</w:t>
      </w:r>
      <w:proofErr w:type="spellEnd"/>
      <w:r w:rsidRPr="003E7929">
        <w:rPr>
          <w:b/>
          <w:bCs/>
        </w:rPr>
        <w:t>”: July 28, 2025 to November 6, 2025</w:t>
      </w:r>
    </w:p>
    <w:p w14:paraId="3F8C1F39" w14:textId="4C898465" w:rsidR="003E7929" w:rsidRDefault="003E7929" w:rsidP="003E7929">
      <w:pPr>
        <w:pStyle w:val="BodyText"/>
        <w:spacing w:before="20"/>
        <w:jc w:val="center"/>
        <w:rPr>
          <w:b/>
          <w:bCs/>
        </w:rPr>
      </w:pPr>
      <w:r w:rsidRPr="003E7929">
        <w:rPr>
          <w:b/>
          <w:bCs/>
        </w:rPr>
        <w:t>Update Your KYC Details and Claim Your Unpaid/Unclaimed Divid</w:t>
      </w:r>
      <w:r>
        <w:rPr>
          <w:b/>
          <w:bCs/>
        </w:rPr>
        <w:t>end</w:t>
      </w:r>
    </w:p>
    <w:p w14:paraId="0B280EBB" w14:textId="253D66D0" w:rsidR="00CA6B6C" w:rsidRDefault="00000000" w:rsidP="00AD6AD7">
      <w:pPr>
        <w:pStyle w:val="BodyText"/>
        <w:spacing w:before="20"/>
      </w:pPr>
      <w:r>
        <w:rPr>
          <w:b/>
          <w:noProof/>
          <w:sz w:val="20"/>
        </w:rPr>
        <mc:AlternateContent>
          <mc:Choice Requires="wpg">
            <w:drawing>
              <wp:anchor distT="0" distB="0" distL="0" distR="0" simplePos="0" relativeHeight="487587840" behindDoc="1" locked="0" layoutInCell="1" allowOverlap="1" wp14:anchorId="400E1BDE" wp14:editId="784FFAE6">
                <wp:simplePos x="0" y="0"/>
                <wp:positionH relativeFrom="page">
                  <wp:posOffset>914400</wp:posOffset>
                </wp:positionH>
                <wp:positionV relativeFrom="paragraph">
                  <wp:posOffset>175070</wp:posOffset>
                </wp:positionV>
                <wp:extent cx="5888990" cy="95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990" cy="9525"/>
                          <a:chOff x="0" y="0"/>
                          <a:chExt cx="5888990" cy="9525"/>
                        </a:xfrm>
                      </wpg:grpSpPr>
                      <wps:wsp>
                        <wps:cNvPr id="4" name="Graphic 4"/>
                        <wps:cNvSpPr/>
                        <wps:spPr>
                          <a:xfrm>
                            <a:off x="0" y="4572"/>
                            <a:ext cx="640080" cy="1270"/>
                          </a:xfrm>
                          <a:custGeom>
                            <a:avLst/>
                            <a:gdLst/>
                            <a:ahLst/>
                            <a:cxnLst/>
                            <a:rect l="l" t="t" r="r" b="b"/>
                            <a:pathLst>
                              <a:path w="640080">
                                <a:moveTo>
                                  <a:pt x="0" y="0"/>
                                </a:moveTo>
                                <a:lnTo>
                                  <a:pt x="640080" y="0"/>
                                </a:lnTo>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643255"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6" name="Graphic 6"/>
                        <wps:cNvSpPr/>
                        <wps:spPr>
                          <a:xfrm>
                            <a:off x="1103630"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1563369"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2023745"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2484120" y="4572"/>
                            <a:ext cx="365760" cy="1270"/>
                          </a:xfrm>
                          <a:custGeom>
                            <a:avLst/>
                            <a:gdLst/>
                            <a:ahLst/>
                            <a:cxnLst/>
                            <a:rect l="l" t="t" r="r" b="b"/>
                            <a:pathLst>
                              <a:path w="365760">
                                <a:moveTo>
                                  <a:pt x="0" y="0"/>
                                </a:moveTo>
                                <a:lnTo>
                                  <a:pt x="365760" y="0"/>
                                </a:lnTo>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2853054" y="4572"/>
                            <a:ext cx="182880" cy="1270"/>
                          </a:xfrm>
                          <a:custGeom>
                            <a:avLst/>
                            <a:gdLst/>
                            <a:ahLst/>
                            <a:cxnLst/>
                            <a:rect l="l" t="t" r="r" b="b"/>
                            <a:pathLst>
                              <a:path w="182880">
                                <a:moveTo>
                                  <a:pt x="0" y="0"/>
                                </a:moveTo>
                                <a:lnTo>
                                  <a:pt x="182880" y="0"/>
                                </a:lnTo>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3039110" y="4572"/>
                            <a:ext cx="640080" cy="1270"/>
                          </a:xfrm>
                          <a:custGeom>
                            <a:avLst/>
                            <a:gdLst/>
                            <a:ahLst/>
                            <a:cxnLst/>
                            <a:rect l="l" t="t" r="r" b="b"/>
                            <a:pathLst>
                              <a:path w="640080">
                                <a:moveTo>
                                  <a:pt x="0" y="0"/>
                                </a:moveTo>
                                <a:lnTo>
                                  <a:pt x="640080" y="0"/>
                                </a:lnTo>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3681729"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4142104"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4602479"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5062854" y="4572"/>
                            <a:ext cx="457200" cy="1270"/>
                          </a:xfrm>
                          <a:custGeom>
                            <a:avLst/>
                            <a:gdLst/>
                            <a:ahLst/>
                            <a:cxnLst/>
                            <a:rect l="l" t="t" r="r" b="b"/>
                            <a:pathLst>
                              <a:path w="457200">
                                <a:moveTo>
                                  <a:pt x="0" y="0"/>
                                </a:moveTo>
                                <a:lnTo>
                                  <a:pt x="457200" y="0"/>
                                </a:lnTo>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5523229" y="4572"/>
                            <a:ext cx="365760" cy="1270"/>
                          </a:xfrm>
                          <a:custGeom>
                            <a:avLst/>
                            <a:gdLst/>
                            <a:ahLst/>
                            <a:cxnLst/>
                            <a:rect l="l" t="t" r="r" b="b"/>
                            <a:pathLst>
                              <a:path w="365760">
                                <a:moveTo>
                                  <a:pt x="0" y="0"/>
                                </a:moveTo>
                                <a:lnTo>
                                  <a:pt x="36576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97415B" id="Group 3" o:spid="_x0000_s1026" style="position:absolute;margin-left:1in;margin-top:13.8pt;width:463.7pt;height:.75pt;z-index:-15728640;mso-wrap-distance-left:0;mso-wrap-distance-right:0;mso-position-horizontal-relative:page" coordsize="588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">
                <v:shape id="Graphic 4" o:spid="_x0000_s1027" style="position:absolute;top:45;width:6400;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" path="m,l640080,e" filled="f" strokeweight=".72pt">
                  <v:path arrowok="t"/>
                </v:shape>
                <v:shape id="Graphic 5" o:spid="_x0000_s1028" style="position:absolute;left:6432;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" path="m,l457200,e" filled="f" strokeweight=".72pt">
                  <v:path arrowok="t"/>
                </v:shape>
                <v:shape id="Graphic 6" o:spid="_x0000_s1029" style="position:absolute;left:11036;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" path="m,l457200,e" filled="f" strokeweight=".72pt">
                  <v:path arrowok="t"/>
                </v:shape>
                <v:shape id="Graphic 7" o:spid="_x0000_s1030" style="position:absolute;left:15633;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" path="m,l457200,e" filled="f" strokeweight=".72pt">
                  <v:path arrowok="t"/>
                </v:shape>
                <v:shape id="Graphic 8" o:spid="_x0000_s1031" style="position:absolute;left:20237;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" path="m,l457200,e" filled="f" strokeweight=".72pt">
                  <v:path arrowok="t"/>
                </v:shape>
                <v:shape id="Graphic 9" o:spid="_x0000_s1032" style="position:absolute;left:24841;top:45;width:3657;height:13;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" path="m,l365760,e" filled="f" strokeweight=".72pt">
                  <v:path arrowok="t"/>
                </v:shape>
                <v:shape id="Graphic 10" o:spid="_x0000_s1033" style="position:absolute;left:28530;top:45;width:1829;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" path="m,l182880,e" filled="f" strokeweight=".72pt">
                  <v:path arrowok="t"/>
                </v:shape>
                <v:shape id="Graphic 11" o:spid="_x0000_s1034" style="position:absolute;left:30391;top:45;width:6400;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" path="m,l640080,e" filled="f" strokeweight=".72pt">
                  <v:path arrowok="t"/>
                </v:shape>
                <v:shape id="Graphic 12" o:spid="_x0000_s1035" style="position:absolute;left:36817;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" path="m,l457200,e" filled="f" strokeweight=".72pt">
                  <v:path arrowok="t"/>
                </v:shape>
                <v:shape id="Graphic 13" o:spid="_x0000_s1036" style="position:absolute;left:41421;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" path="m,l457200,e" filled="f" strokeweight=".72pt">
                  <v:path arrowok="t"/>
                </v:shape>
                <v:shape id="Graphic 14" o:spid="_x0000_s1037" style="position:absolute;left:46024;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" path="m,l457200,e" filled="f" strokeweight=".72pt">
                  <v:path arrowok="t"/>
                </v:shape>
                <v:shape id="Graphic 15" o:spid="_x0000_s1038" style="position:absolute;left:50628;top:45;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" path="m,l457200,e" filled="f" strokeweight=".72pt">
                  <v:path arrowok="t"/>
                </v:shape>
                <v:shape id="Graphic 16" o:spid="_x0000_s1039" style="position:absolute;left:55232;top:45;width:3657;height:13;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" path="m,l365760,e" filled="f" strokeweight=".72pt">
                  <v:path arrowok="t"/>
                </v:shape>
                <w10:wrap type="topAndBottom" anchorx="page"/>
              </v:group>
            </w:pict>
          </mc:Fallback>
        </mc:AlternateContent>
      </w:r>
    </w:p>
    <w:p w14:paraId="109AA97C" w14:textId="77777777" w:rsidR="00AD6AD7" w:rsidRDefault="00AD6AD7" w:rsidP="00AD6AD7">
      <w:pPr>
        <w:pStyle w:val="BodyText"/>
        <w:spacing w:before="20"/>
      </w:pPr>
    </w:p>
    <w:p w14:paraId="27E40AC6" w14:textId="078AF8A9" w:rsidR="00AD6AD7" w:rsidRDefault="00AD6AD7" w:rsidP="00AD6AD7">
      <w:pPr>
        <w:pStyle w:val="BodyText"/>
        <w:spacing w:before="20"/>
        <w:ind w:left="284"/>
        <w:jc w:val="both"/>
      </w:pPr>
      <w:r>
        <w:t xml:space="preserve">The Investor’s Education and Protection Fund Authority [“IEPFA”], Ministry of Corporate Affairs [“MCA”] has via intimation dated July 16, 2025 requested companies to launch a 100 days Campaign - “Saksham </w:t>
      </w:r>
      <w:proofErr w:type="spellStart"/>
      <w:r>
        <w:t>Niveshak</w:t>
      </w:r>
      <w:proofErr w:type="spellEnd"/>
      <w:r>
        <w:t>”, to reach out to shareholders whose dividend remain unpaid/unclaimed.</w:t>
      </w:r>
    </w:p>
    <w:p w14:paraId="3300D5BA" w14:textId="77777777" w:rsidR="00AD6AD7" w:rsidRDefault="00AD6AD7" w:rsidP="00AD6AD7">
      <w:pPr>
        <w:pStyle w:val="BodyText"/>
        <w:spacing w:before="20"/>
        <w:ind w:left="284"/>
        <w:jc w:val="both"/>
      </w:pPr>
    </w:p>
    <w:p w14:paraId="68815382" w14:textId="13059528" w:rsidR="00AD6AD7" w:rsidRDefault="00AD6AD7" w:rsidP="00AD6AD7">
      <w:pPr>
        <w:pStyle w:val="BodyText"/>
        <w:spacing w:before="20"/>
        <w:ind w:left="284"/>
        <w:jc w:val="both"/>
      </w:pPr>
      <w:r>
        <w:t>In line with this initiative and even prior to the issuance of this intimation — Sharda Motor Industries Limited [“The Company”] had already taken proactive steps to assist shareholders in claiming their unpaid/unclaimed</w:t>
      </w:r>
    </w:p>
    <w:p w14:paraId="3F58EBD5" w14:textId="1B5DCD11" w:rsidR="00AD6AD7" w:rsidRDefault="00AD6AD7" w:rsidP="00AD6AD7">
      <w:pPr>
        <w:pStyle w:val="BodyText"/>
        <w:spacing w:before="20"/>
        <w:ind w:left="284"/>
        <w:jc w:val="both"/>
      </w:pPr>
      <w:r>
        <w:t>dividends. Demonstrating its commitment to shareholder engagement and transparency, the Company has been voluntarily dispatching reminder letters to shareholders, encouraging them to claim their unclaimed/unpaid dividend before transferring the same to IEPF.</w:t>
      </w:r>
    </w:p>
    <w:p w14:paraId="4EF60197" w14:textId="77777777" w:rsidR="00AD6AD7" w:rsidRDefault="00AD6AD7" w:rsidP="00AD6AD7">
      <w:pPr>
        <w:pStyle w:val="BodyText"/>
        <w:spacing w:before="20"/>
        <w:ind w:left="284"/>
        <w:jc w:val="both"/>
      </w:pPr>
    </w:p>
    <w:p w14:paraId="1942686C" w14:textId="1AFE730D" w:rsidR="00AD6AD7" w:rsidRDefault="00AD6AD7" w:rsidP="00AD6AD7">
      <w:pPr>
        <w:pStyle w:val="BodyText"/>
        <w:spacing w:before="20"/>
        <w:ind w:left="284"/>
        <w:jc w:val="both"/>
      </w:pPr>
      <w:r>
        <w:t xml:space="preserve">These efforts will now be continuing under the umbrella of the 100 days Campaign - “Saksham </w:t>
      </w:r>
      <w:proofErr w:type="spellStart"/>
      <w:r>
        <w:t>Niveshak</w:t>
      </w:r>
      <w:proofErr w:type="spellEnd"/>
      <w:r>
        <w:t xml:space="preserve">”. Accordingly, the Company is launching this initiative to enable shareholders to claim unpaid or unclaimed dividends. Purpose of the campaign: To create awareness among shareholders to update their details and claim any unpaid or unclaimed dividends before they get transferred to the Investor Education and Protection Fund [“IEPF”].  Benefit to shareholders: It’s important for shareholders to update PAN; Nomination details, Contact info [postal address, mobile number], Bank account details, Specimen signature with the Company or the Registrar &amp; Transfer Agent, </w:t>
      </w:r>
      <w:proofErr w:type="spellStart"/>
      <w:r>
        <w:t>Alankit</w:t>
      </w:r>
      <w:proofErr w:type="spellEnd"/>
      <w:r>
        <w:t xml:space="preserve"> Assignments Limited.</w:t>
      </w:r>
    </w:p>
    <w:p w14:paraId="0AA61CE7" w14:textId="77777777" w:rsidR="00AD6AD7" w:rsidRDefault="00AD6AD7" w:rsidP="00AD6AD7">
      <w:pPr>
        <w:pStyle w:val="BodyText"/>
        <w:spacing w:before="20"/>
        <w:ind w:left="284"/>
        <w:jc w:val="both"/>
      </w:pPr>
    </w:p>
    <w:p w14:paraId="6ADA69ED" w14:textId="4E5DFE9E" w:rsidR="00AD6AD7" w:rsidRDefault="00AD6AD7" w:rsidP="00AD6AD7">
      <w:pPr>
        <w:pStyle w:val="BodyText"/>
        <w:spacing w:before="20"/>
        <w:ind w:left="284"/>
        <w:jc w:val="both"/>
      </w:pPr>
      <w:r>
        <w:t>Since dividends on shares are payable only through electronic mode for shareholders with unpaid or unclaimed dividends, the amount will be credited to the shareholder’s bank account only after the required information/documents are updated. Physical shareholders are requested to complete their KYC updates accordingly.</w:t>
      </w:r>
    </w:p>
    <w:p w14:paraId="77EA95FA" w14:textId="77777777" w:rsidR="00AD6AD7" w:rsidRDefault="00AD6AD7" w:rsidP="00AD6AD7">
      <w:pPr>
        <w:pStyle w:val="BodyText"/>
        <w:spacing w:before="20"/>
        <w:ind w:left="284"/>
        <w:jc w:val="both"/>
      </w:pPr>
    </w:p>
    <w:tbl>
      <w:tblPr>
        <w:tblStyle w:val="TableGrid"/>
        <w:tblW w:w="0" w:type="auto"/>
        <w:tblInd w:w="284" w:type="dxa"/>
        <w:tblLook w:val="04A0" w:firstRow="1" w:lastRow="0" w:firstColumn="1" w:lastColumn="0" w:noHBand="0" w:noVBand="1"/>
      </w:tblPr>
      <w:tblGrid>
        <w:gridCol w:w="4953"/>
        <w:gridCol w:w="4956"/>
      </w:tblGrid>
      <w:tr w:rsidR="00AD6AD7" w14:paraId="4F5F5BAC" w14:textId="77777777" w:rsidTr="00AD6AD7">
        <w:tc>
          <w:tcPr>
            <w:tcW w:w="5096" w:type="dxa"/>
          </w:tcPr>
          <w:p w14:paraId="1D14035F" w14:textId="2CD7F07F" w:rsidR="00AD6AD7" w:rsidRPr="00AD6AD7" w:rsidRDefault="00AD6AD7" w:rsidP="00AD6AD7">
            <w:pPr>
              <w:pStyle w:val="BodyText"/>
              <w:spacing w:before="20"/>
              <w:jc w:val="both"/>
              <w:rPr>
                <w:b/>
                <w:bCs/>
              </w:rPr>
            </w:pPr>
            <w:r w:rsidRPr="00AD6AD7">
              <w:rPr>
                <w:b/>
                <w:bCs/>
              </w:rPr>
              <w:t>Information / documents to be submitted*</w:t>
            </w:r>
          </w:p>
        </w:tc>
        <w:tc>
          <w:tcPr>
            <w:tcW w:w="5097" w:type="dxa"/>
          </w:tcPr>
          <w:p w14:paraId="23D22197" w14:textId="05FF4714" w:rsidR="00AD6AD7" w:rsidRPr="00AD6AD7" w:rsidRDefault="00AD6AD7" w:rsidP="00AD6AD7">
            <w:pPr>
              <w:pStyle w:val="BodyText"/>
              <w:spacing w:before="20"/>
              <w:jc w:val="both"/>
              <w:rPr>
                <w:b/>
                <w:bCs/>
              </w:rPr>
            </w:pPr>
            <w:r w:rsidRPr="00AD6AD7">
              <w:rPr>
                <w:b/>
                <w:bCs/>
              </w:rPr>
              <w:t>Mode of dispatch</w:t>
            </w:r>
          </w:p>
        </w:tc>
      </w:tr>
      <w:tr w:rsidR="00AD6AD7" w14:paraId="6C8310DE" w14:textId="77777777" w:rsidTr="00AD6AD7">
        <w:tc>
          <w:tcPr>
            <w:tcW w:w="5096" w:type="dxa"/>
          </w:tcPr>
          <w:p w14:paraId="11872596" w14:textId="0FE5DEAA" w:rsidR="00AD6AD7" w:rsidRDefault="00AD6AD7" w:rsidP="00FF5A74">
            <w:pPr>
              <w:pStyle w:val="BodyText"/>
              <w:spacing w:before="120" w:after="120"/>
            </w:pPr>
            <w:r w:rsidRPr="00FF5A74">
              <w:t>Form ISR-1: Filled and signed, with self-attested</w:t>
            </w:r>
            <w:r w:rsidR="00FF5A74">
              <w:t xml:space="preserve"> </w:t>
            </w:r>
            <w:r w:rsidRPr="00FF5A74">
              <w:t>KYC documents</w:t>
            </w:r>
          </w:p>
          <w:p w14:paraId="4E458388" w14:textId="4FDACC40" w:rsidR="00AD6AD7" w:rsidRPr="00FF5A74" w:rsidRDefault="00AD6AD7" w:rsidP="00FF5A74">
            <w:pPr>
              <w:pStyle w:val="BodyText"/>
              <w:spacing w:before="120" w:after="120"/>
            </w:pPr>
            <w:r w:rsidRPr="00FF5A74">
              <w:t>Form ISR-2: Filled and signed, with banker’s</w:t>
            </w:r>
            <w:r w:rsidR="00FF5A74">
              <w:t xml:space="preserve"> </w:t>
            </w:r>
            <w:r w:rsidRPr="00FF5A74">
              <w:t>attestation of your signature + original cancelled</w:t>
            </w:r>
            <w:r w:rsidR="00FF5A74">
              <w:t xml:space="preserve"> </w:t>
            </w:r>
            <w:r w:rsidRPr="00FF5A74">
              <w:t>cheque [with your name printed] or self-attested</w:t>
            </w:r>
          </w:p>
          <w:p w14:paraId="5BD3E919" w14:textId="77777777" w:rsidR="00AD6AD7" w:rsidRDefault="00AD6AD7" w:rsidP="00FF5A74">
            <w:pPr>
              <w:pStyle w:val="BodyText"/>
              <w:spacing w:before="120" w:after="120"/>
            </w:pPr>
            <w:r w:rsidRPr="00FF5A74">
              <w:t>bank passbook/statement</w:t>
            </w:r>
          </w:p>
          <w:p w14:paraId="6BA2451D" w14:textId="77777777" w:rsidR="00AD6AD7" w:rsidRDefault="00AD6AD7" w:rsidP="00FF5A74">
            <w:pPr>
              <w:pStyle w:val="BodyText"/>
              <w:spacing w:before="120" w:after="120"/>
            </w:pPr>
            <w:r w:rsidRPr="00FF5A74">
              <w:t>Form SH-13: For adding a nominee</w:t>
            </w:r>
          </w:p>
          <w:p w14:paraId="0F03C3B4" w14:textId="7011ADD4" w:rsidR="00AD6AD7" w:rsidRPr="00AD6AD7" w:rsidRDefault="00AD6AD7" w:rsidP="00FF5A74">
            <w:pPr>
              <w:pStyle w:val="BodyText"/>
              <w:spacing w:before="120" w:after="120"/>
              <w:rPr>
                <w:b/>
                <w:bCs/>
              </w:rPr>
            </w:pPr>
            <w:r w:rsidRPr="00FF5A74">
              <w:t>Form ISR-3: If you wish to opt out of nomination</w:t>
            </w:r>
          </w:p>
        </w:tc>
        <w:tc>
          <w:tcPr>
            <w:tcW w:w="5097" w:type="dxa"/>
          </w:tcPr>
          <w:p w14:paraId="5BF63072" w14:textId="0B0A787E" w:rsidR="00AD6AD7" w:rsidRDefault="00AD6AD7" w:rsidP="00AD6AD7">
            <w:pPr>
              <w:pStyle w:val="BodyText"/>
              <w:spacing w:before="20"/>
              <w:jc w:val="both"/>
            </w:pPr>
            <w:r w:rsidRPr="00AD6AD7">
              <w:t xml:space="preserve">By post: Physical copies, self-attested and dated to </w:t>
            </w:r>
            <w:r w:rsidR="00FF5A74" w:rsidRPr="00FF5A74">
              <w:rPr>
                <w:b/>
                <w:bCs/>
              </w:rPr>
              <w:t>Lalita Prasad</w:t>
            </w:r>
            <w:r w:rsidR="00FF5A74" w:rsidRPr="00FF5A74">
              <w:t> </w:t>
            </w:r>
            <w:r w:rsidR="00FF5A74">
              <w:t>–</w:t>
            </w:r>
            <w:r w:rsidR="00FF5A74" w:rsidRPr="00FF5A74">
              <w:t xml:space="preserve"> Manager</w:t>
            </w:r>
            <w:r w:rsidR="00FF5A74">
              <w:t xml:space="preserve"> </w:t>
            </w:r>
            <w:proofErr w:type="spellStart"/>
            <w:r w:rsidR="00FF5A74" w:rsidRPr="00FF5A74">
              <w:t>Alankit</w:t>
            </w:r>
            <w:proofErr w:type="spellEnd"/>
            <w:r w:rsidR="00FF5A74" w:rsidRPr="00FF5A74">
              <w:t xml:space="preserve"> Assignments Limited| </w:t>
            </w:r>
            <w:proofErr w:type="spellStart"/>
            <w:r w:rsidR="00FF5A74" w:rsidRPr="00FF5A74">
              <w:t>Alankit</w:t>
            </w:r>
            <w:proofErr w:type="spellEnd"/>
            <w:r w:rsidR="00FF5A74" w:rsidRPr="00FF5A74">
              <w:t xml:space="preserve"> House</w:t>
            </w:r>
            <w:proofErr w:type="gramStart"/>
            <w:r w:rsidR="00FF5A74" w:rsidRPr="00FF5A74">
              <w:t>|  4</w:t>
            </w:r>
            <w:proofErr w:type="gramEnd"/>
            <w:r w:rsidR="00FF5A74" w:rsidRPr="00FF5A74">
              <w:t xml:space="preserve">E/2 </w:t>
            </w:r>
            <w:proofErr w:type="spellStart"/>
            <w:r w:rsidR="00FF5A74" w:rsidRPr="00FF5A74">
              <w:t>Jhandewalan</w:t>
            </w:r>
            <w:proofErr w:type="spellEnd"/>
            <w:r w:rsidR="00FF5A74" w:rsidRPr="00FF5A74">
              <w:t xml:space="preserve"> Extension| New Delhi - 110055, INDIA</w:t>
            </w:r>
            <w:r w:rsidRPr="00AD6AD7">
              <w:t xml:space="preserve"> or; </w:t>
            </w:r>
          </w:p>
          <w:p w14:paraId="2D656431" w14:textId="77777777" w:rsidR="00AD6AD7" w:rsidRDefault="00AD6AD7" w:rsidP="00AD6AD7">
            <w:pPr>
              <w:pStyle w:val="BodyText"/>
              <w:spacing w:before="20"/>
              <w:jc w:val="both"/>
            </w:pPr>
          </w:p>
          <w:p w14:paraId="1E77945A" w14:textId="25D78F1D" w:rsidR="00AD6AD7" w:rsidRPr="00AD6AD7" w:rsidRDefault="00AD6AD7" w:rsidP="00AD6AD7">
            <w:pPr>
              <w:pStyle w:val="BodyText"/>
              <w:spacing w:before="20"/>
              <w:jc w:val="both"/>
            </w:pPr>
            <w:r w:rsidRPr="00AD6AD7">
              <w:t xml:space="preserve">By email: From your registered email ID, with digitally signed documents [first joint holder must sign in case of joint holdings] to: </w:t>
            </w:r>
            <w:hyperlink r:id="rId7" w:history="1">
              <w:r w:rsidR="00FF5A74" w:rsidRPr="00331DC0">
                <w:rPr>
                  <w:rStyle w:val="Hyperlink"/>
                </w:rPr>
                <w:t>lalitap@alankit.com</w:t>
              </w:r>
            </w:hyperlink>
            <w:r w:rsidR="00FF5A74">
              <w:t xml:space="preserve"> </w:t>
            </w:r>
            <w:hyperlink r:id="rId8" w:history="1"/>
            <w:r w:rsidRPr="00AD6AD7">
              <w:t xml:space="preserve"> </w:t>
            </w:r>
          </w:p>
        </w:tc>
      </w:tr>
    </w:tbl>
    <w:p w14:paraId="7C794D22" w14:textId="65D05D34" w:rsidR="00AD6AD7" w:rsidRDefault="00AD6AD7" w:rsidP="0055262E">
      <w:pPr>
        <w:pStyle w:val="BodyText"/>
        <w:spacing w:before="20"/>
        <w:jc w:val="both"/>
      </w:pPr>
    </w:p>
    <w:p w14:paraId="0ACA255E" w14:textId="77777777" w:rsidR="00BF5DA2" w:rsidRDefault="00BF5DA2" w:rsidP="00AD6AD7">
      <w:pPr>
        <w:pStyle w:val="BodyText"/>
        <w:spacing w:before="20"/>
        <w:ind w:left="284"/>
        <w:jc w:val="both"/>
      </w:pPr>
    </w:p>
    <w:p w14:paraId="40E8A4D6" w14:textId="77777777" w:rsidR="00BF5DA2" w:rsidRDefault="00BF5DA2" w:rsidP="00AD6AD7">
      <w:pPr>
        <w:pStyle w:val="BodyText"/>
        <w:spacing w:before="20"/>
        <w:ind w:left="284"/>
        <w:jc w:val="both"/>
      </w:pPr>
    </w:p>
    <w:p w14:paraId="3A8BD7DC" w14:textId="77777777" w:rsidR="00BF5DA2" w:rsidRDefault="00BF5DA2" w:rsidP="00AD6AD7">
      <w:pPr>
        <w:pStyle w:val="BodyText"/>
        <w:spacing w:before="20"/>
        <w:ind w:left="284"/>
        <w:jc w:val="both"/>
      </w:pPr>
    </w:p>
    <w:p w14:paraId="65E02C12" w14:textId="77777777" w:rsidR="00BF5DA2" w:rsidRDefault="00BF5DA2" w:rsidP="00AD6AD7">
      <w:pPr>
        <w:pStyle w:val="BodyText"/>
        <w:spacing w:before="20"/>
        <w:ind w:left="284"/>
        <w:jc w:val="both"/>
      </w:pPr>
    </w:p>
    <w:p w14:paraId="1385BAB1" w14:textId="77777777" w:rsidR="00BF5DA2" w:rsidRDefault="00BF5DA2" w:rsidP="00AD6AD7">
      <w:pPr>
        <w:pStyle w:val="BodyText"/>
        <w:spacing w:before="20"/>
        <w:ind w:left="284"/>
        <w:jc w:val="both"/>
      </w:pPr>
    </w:p>
    <w:p w14:paraId="22871C8F" w14:textId="77777777" w:rsidR="00BF5DA2" w:rsidRDefault="00BF5DA2" w:rsidP="00AD6AD7">
      <w:pPr>
        <w:pStyle w:val="BodyText"/>
        <w:spacing w:before="20"/>
        <w:ind w:left="284"/>
        <w:jc w:val="both"/>
      </w:pPr>
    </w:p>
    <w:p w14:paraId="47A5BAB5" w14:textId="77777777" w:rsidR="00BF5DA2" w:rsidRDefault="00BF5DA2" w:rsidP="00AD6AD7">
      <w:pPr>
        <w:pStyle w:val="BodyText"/>
        <w:spacing w:before="20"/>
        <w:ind w:left="284"/>
        <w:jc w:val="both"/>
      </w:pPr>
    </w:p>
    <w:p w14:paraId="4B2F5F73" w14:textId="77777777" w:rsidR="00BF5DA2" w:rsidRDefault="00BF5DA2" w:rsidP="00AD6AD7">
      <w:pPr>
        <w:pStyle w:val="BodyText"/>
        <w:spacing w:before="20"/>
        <w:ind w:left="284"/>
        <w:jc w:val="both"/>
      </w:pPr>
    </w:p>
    <w:p w14:paraId="4CB5EBE4" w14:textId="77777777" w:rsidR="00BF5DA2" w:rsidRDefault="00BF5DA2" w:rsidP="00AD6AD7">
      <w:pPr>
        <w:pStyle w:val="BodyText"/>
        <w:spacing w:before="20"/>
        <w:ind w:left="284"/>
        <w:jc w:val="both"/>
      </w:pPr>
    </w:p>
    <w:p w14:paraId="55CB15E9" w14:textId="77777777" w:rsidR="00BF5DA2" w:rsidRDefault="00BF5DA2" w:rsidP="00AD6AD7">
      <w:pPr>
        <w:pStyle w:val="BodyText"/>
        <w:spacing w:before="20"/>
        <w:ind w:left="284"/>
        <w:jc w:val="both"/>
      </w:pPr>
    </w:p>
    <w:p w14:paraId="424C66B0" w14:textId="4E639669" w:rsidR="002C0882" w:rsidRDefault="00AD6AD7" w:rsidP="002C0882">
      <w:pPr>
        <w:pStyle w:val="BodyText"/>
        <w:spacing w:before="20"/>
        <w:ind w:left="284"/>
        <w:jc w:val="both"/>
      </w:pPr>
      <w:r w:rsidRPr="00AD6AD7">
        <w:t xml:space="preserve">*Shareholder can download these forms </w:t>
      </w:r>
      <w:r w:rsidR="002C0882">
        <w:t xml:space="preserve">from </w:t>
      </w:r>
      <w:r w:rsidRPr="00AD6AD7">
        <w:t>Company’s website at</w:t>
      </w:r>
      <w:r w:rsidR="002C0882">
        <w:t xml:space="preserve"> </w:t>
      </w:r>
      <w:hyperlink r:id="rId9" w:history="1">
        <w:r w:rsidR="002C0882" w:rsidRPr="00F3019E">
          <w:rPr>
            <w:rStyle w:val="Hyperlink"/>
          </w:rPr>
          <w:t>https://www.shardamotor.com/investor-relations/investor-forms/</w:t>
        </w:r>
      </w:hyperlink>
      <w:r w:rsidR="002C0882">
        <w:t xml:space="preserve"> </w:t>
      </w:r>
    </w:p>
    <w:p w14:paraId="492D694B" w14:textId="77777777" w:rsidR="002C0882" w:rsidRDefault="002C0882" w:rsidP="002C0882">
      <w:pPr>
        <w:pStyle w:val="BodyText"/>
        <w:spacing w:before="20"/>
        <w:ind w:left="284"/>
        <w:jc w:val="both"/>
      </w:pPr>
    </w:p>
    <w:p w14:paraId="45C7165F" w14:textId="77777777" w:rsidR="002C0882" w:rsidRDefault="00AD6AD7" w:rsidP="00AD6AD7">
      <w:pPr>
        <w:pStyle w:val="BodyText"/>
        <w:spacing w:before="20"/>
        <w:ind w:left="284"/>
        <w:jc w:val="both"/>
      </w:pPr>
      <w:r w:rsidRPr="00AD6AD7">
        <w:t xml:space="preserve">Shareholders holding shares in electronic form and have not claimed their dividend, can claim the same by updating/ modifying their details with their respective Depository Participants [DPs]. The Company will in due course of time send letters/emails as applicable mentioning details about the unpaid dividend of the shareholders along with the process for claiming the same. Shareholders are requested to approach Company/RTA to claim such dividend so as to avoid transfer of same to IEPF authority. </w:t>
      </w:r>
    </w:p>
    <w:p w14:paraId="27593727" w14:textId="77777777" w:rsidR="002C0882" w:rsidRDefault="002C0882" w:rsidP="00AD6AD7">
      <w:pPr>
        <w:pStyle w:val="BodyText"/>
        <w:spacing w:before="20"/>
        <w:ind w:left="284"/>
        <w:jc w:val="both"/>
      </w:pPr>
    </w:p>
    <w:p w14:paraId="01A897F3" w14:textId="77777777" w:rsidR="002447DB" w:rsidRDefault="00AD6AD7" w:rsidP="00AD6AD7">
      <w:pPr>
        <w:pStyle w:val="BodyText"/>
        <w:spacing w:before="20"/>
        <w:ind w:left="284"/>
        <w:jc w:val="both"/>
      </w:pPr>
      <w:r w:rsidRPr="00AD6AD7">
        <w:t xml:space="preserve">Shareholders are kindly requested to take note of the above instructions and act accordingly. To support the success of this campaign, kindly submit your documents by November 6, 2025. For any further assistance regarding 100 days Campaign - “Saksham </w:t>
      </w:r>
      <w:proofErr w:type="spellStart"/>
      <w:r w:rsidRPr="00AD6AD7">
        <w:t>Niveshak</w:t>
      </w:r>
      <w:proofErr w:type="spellEnd"/>
      <w:r w:rsidRPr="00AD6AD7">
        <w:t xml:space="preserve">”, please do reach out to us at </w:t>
      </w:r>
      <w:hyperlink r:id="rId10" w:history="1">
        <w:r w:rsidR="002447DB" w:rsidRPr="004A3C89">
          <w:rPr>
            <w:rStyle w:val="Hyperlink"/>
          </w:rPr>
          <w:t>investorrelations@shardamotor.com</w:t>
        </w:r>
      </w:hyperlink>
      <w:r w:rsidR="002447DB">
        <w:t xml:space="preserve"> </w:t>
      </w:r>
      <w:r w:rsidRPr="00AD6AD7">
        <w:t xml:space="preserve"> </w:t>
      </w:r>
    </w:p>
    <w:p w14:paraId="34F4EC9B" w14:textId="77777777" w:rsidR="002447DB" w:rsidRDefault="002447DB" w:rsidP="00AD6AD7">
      <w:pPr>
        <w:pStyle w:val="BodyText"/>
        <w:spacing w:before="20"/>
        <w:ind w:left="284"/>
        <w:jc w:val="both"/>
      </w:pPr>
    </w:p>
    <w:p w14:paraId="33D13BDD" w14:textId="3325C31C" w:rsidR="00AD6AD7" w:rsidRDefault="00AD6AD7" w:rsidP="00AD6AD7">
      <w:pPr>
        <w:pStyle w:val="BodyText"/>
        <w:spacing w:before="20"/>
        <w:ind w:left="284"/>
        <w:jc w:val="both"/>
      </w:pPr>
    </w:p>
    <w:sectPr w:rsidR="00AD6AD7" w:rsidSect="00AD6AD7">
      <w:type w:val="continuous"/>
      <w:pgSz w:w="12240" w:h="15840"/>
      <w:pgMar w:top="567" w:right="1183"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D2BE7"/>
    <w:multiLevelType w:val="hybridMultilevel"/>
    <w:tmpl w:val="ED8E0BB4"/>
    <w:lvl w:ilvl="0" w:tplc="4F0AB928">
      <w:numFmt w:val="bullet"/>
      <w:lvlText w:val=""/>
      <w:lvlJc w:val="left"/>
      <w:pPr>
        <w:ind w:left="705" w:hanging="360"/>
      </w:pPr>
      <w:rPr>
        <w:rFonts w:ascii="Wingdings" w:eastAsia="Wingdings" w:hAnsi="Wingdings" w:cs="Wingdings" w:hint="default"/>
        <w:b w:val="0"/>
        <w:bCs w:val="0"/>
        <w:i w:val="0"/>
        <w:iCs w:val="0"/>
        <w:spacing w:val="0"/>
        <w:w w:val="100"/>
        <w:sz w:val="22"/>
        <w:szCs w:val="22"/>
        <w:lang w:val="en-US" w:eastAsia="en-US" w:bidi="ar-SA"/>
      </w:rPr>
    </w:lvl>
    <w:lvl w:ilvl="1" w:tplc="CDE8ED12">
      <w:numFmt w:val="bullet"/>
      <w:lvlText w:val="•"/>
      <w:lvlJc w:val="left"/>
      <w:pPr>
        <w:ind w:left="1066" w:hanging="361"/>
      </w:pPr>
      <w:rPr>
        <w:rFonts w:ascii="Arial" w:eastAsia="Arial" w:hAnsi="Arial" w:cs="Arial" w:hint="default"/>
        <w:b w:val="0"/>
        <w:bCs w:val="0"/>
        <w:i w:val="0"/>
        <w:iCs w:val="0"/>
        <w:spacing w:val="0"/>
        <w:w w:val="100"/>
        <w:sz w:val="22"/>
        <w:szCs w:val="22"/>
        <w:lang w:val="en-US" w:eastAsia="en-US" w:bidi="ar-SA"/>
      </w:rPr>
    </w:lvl>
    <w:lvl w:ilvl="2" w:tplc="72D4CBCC">
      <w:numFmt w:val="bullet"/>
      <w:lvlText w:val="•"/>
      <w:lvlJc w:val="left"/>
      <w:pPr>
        <w:ind w:left="2102" w:hanging="361"/>
      </w:pPr>
      <w:rPr>
        <w:rFonts w:hint="default"/>
        <w:lang w:val="en-US" w:eastAsia="en-US" w:bidi="ar-SA"/>
      </w:rPr>
    </w:lvl>
    <w:lvl w:ilvl="3" w:tplc="00AAB962">
      <w:numFmt w:val="bullet"/>
      <w:lvlText w:val="•"/>
      <w:lvlJc w:val="left"/>
      <w:pPr>
        <w:ind w:left="3144" w:hanging="361"/>
      </w:pPr>
      <w:rPr>
        <w:rFonts w:hint="default"/>
        <w:lang w:val="en-US" w:eastAsia="en-US" w:bidi="ar-SA"/>
      </w:rPr>
    </w:lvl>
    <w:lvl w:ilvl="4" w:tplc="9D2412AC">
      <w:numFmt w:val="bullet"/>
      <w:lvlText w:val="•"/>
      <w:lvlJc w:val="left"/>
      <w:pPr>
        <w:ind w:left="4186" w:hanging="361"/>
      </w:pPr>
      <w:rPr>
        <w:rFonts w:hint="default"/>
        <w:lang w:val="en-US" w:eastAsia="en-US" w:bidi="ar-SA"/>
      </w:rPr>
    </w:lvl>
    <w:lvl w:ilvl="5" w:tplc="A0B82442">
      <w:numFmt w:val="bullet"/>
      <w:lvlText w:val="•"/>
      <w:lvlJc w:val="left"/>
      <w:pPr>
        <w:ind w:left="5228" w:hanging="361"/>
      </w:pPr>
      <w:rPr>
        <w:rFonts w:hint="default"/>
        <w:lang w:val="en-US" w:eastAsia="en-US" w:bidi="ar-SA"/>
      </w:rPr>
    </w:lvl>
    <w:lvl w:ilvl="6" w:tplc="76E6AF92">
      <w:numFmt w:val="bullet"/>
      <w:lvlText w:val="•"/>
      <w:lvlJc w:val="left"/>
      <w:pPr>
        <w:ind w:left="6271" w:hanging="361"/>
      </w:pPr>
      <w:rPr>
        <w:rFonts w:hint="default"/>
        <w:lang w:val="en-US" w:eastAsia="en-US" w:bidi="ar-SA"/>
      </w:rPr>
    </w:lvl>
    <w:lvl w:ilvl="7" w:tplc="2AD6A22E">
      <w:numFmt w:val="bullet"/>
      <w:lvlText w:val="•"/>
      <w:lvlJc w:val="left"/>
      <w:pPr>
        <w:ind w:left="7313" w:hanging="361"/>
      </w:pPr>
      <w:rPr>
        <w:rFonts w:hint="default"/>
        <w:lang w:val="en-US" w:eastAsia="en-US" w:bidi="ar-SA"/>
      </w:rPr>
    </w:lvl>
    <w:lvl w:ilvl="8" w:tplc="5DE0B8AC">
      <w:numFmt w:val="bullet"/>
      <w:lvlText w:val="•"/>
      <w:lvlJc w:val="left"/>
      <w:pPr>
        <w:ind w:left="8355" w:hanging="361"/>
      </w:pPr>
      <w:rPr>
        <w:rFonts w:hint="default"/>
        <w:lang w:val="en-US" w:eastAsia="en-US" w:bidi="ar-SA"/>
      </w:rPr>
    </w:lvl>
  </w:abstractNum>
  <w:num w:numId="1" w16cid:durableId="65819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0ABB"/>
    <w:rsid w:val="00160ABB"/>
    <w:rsid w:val="002447DB"/>
    <w:rsid w:val="002C0882"/>
    <w:rsid w:val="003260B2"/>
    <w:rsid w:val="003E7929"/>
    <w:rsid w:val="0055262E"/>
    <w:rsid w:val="007631C9"/>
    <w:rsid w:val="009550F1"/>
    <w:rsid w:val="00A1252F"/>
    <w:rsid w:val="00AD6AD7"/>
    <w:rsid w:val="00BF5DA2"/>
    <w:rsid w:val="00C66FF8"/>
    <w:rsid w:val="00CA6B6C"/>
    <w:rsid w:val="00E0367A"/>
    <w:rsid w:val="00FF5A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7C00"/>
  <w15:docId w15:val="{11AC44F5-D40C-4D31-8861-CAAA37D4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4"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1"/>
      <w:ind w:left="1065" w:hanging="360"/>
    </w:pPr>
  </w:style>
  <w:style w:type="paragraph" w:customStyle="1" w:styleId="TableParagraph">
    <w:name w:val="Table Paragraph"/>
    <w:basedOn w:val="Normal"/>
    <w:uiPriority w:val="1"/>
    <w:qFormat/>
  </w:style>
  <w:style w:type="table" w:styleId="TableGrid">
    <w:name w:val="Table Grid"/>
    <w:basedOn w:val="TableNormal"/>
    <w:uiPriority w:val="39"/>
    <w:rsid w:val="00AD6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AD7"/>
    <w:rPr>
      <w:color w:val="0000FF" w:themeColor="hyperlink"/>
      <w:u w:val="single"/>
    </w:rPr>
  </w:style>
  <w:style w:type="character" w:styleId="UnresolvedMention">
    <w:name w:val="Unresolved Mention"/>
    <w:basedOn w:val="DefaultParagraphFont"/>
    <w:uiPriority w:val="99"/>
    <w:semiHidden/>
    <w:unhideWhenUsed/>
    <w:rsid w:val="00AD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nt.helpdesk@in.mpms.mufg.com" TargetMode="External"/><Relationship Id="rId3" Type="http://schemas.openxmlformats.org/officeDocument/2006/relationships/styles" Target="styles.xml"/><Relationship Id="rId7" Type="http://schemas.openxmlformats.org/officeDocument/2006/relationships/hyperlink" Target="mailto:lalitap@alanki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vestorrelations@shardamotor.com" TargetMode="External"/><Relationship Id="rId4" Type="http://schemas.openxmlformats.org/officeDocument/2006/relationships/settings" Target="settings.xml"/><Relationship Id="rId9" Type="http://schemas.openxmlformats.org/officeDocument/2006/relationships/hyperlink" Target="https://www.shardamotor.com/investor-relations/investo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D21F-0239-4245-B547-C632AA09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Familiarization Session 2017-18.docx</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Familiarization Session 2017-18.docx</dc:title>
  <dc:creator>chirag.bhagat</dc:creator>
  <cp:lastModifiedBy>Iti Goyal</cp:lastModifiedBy>
  <cp:revision>10</cp:revision>
  <dcterms:created xsi:type="dcterms:W3CDTF">2025-07-25T12:23:00Z</dcterms:created>
  <dcterms:modified xsi:type="dcterms:W3CDTF">2025-09-15T10:52:00Z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2025-07-25T00:00:00Z</vt:filetime>
  </property>
  <property fmtid="{D5CDD505-2E9C-101B-9397-08002B2CF9AE}" pid="5" name="Producer">
    <vt:lpwstr>Adobe PDF Library 23.1.125</vt:lpwstr>
  </property>
  <property fmtid="{D5CDD505-2E9C-101B-9397-08002B2CF9AE}" pid="6" name="SourceModified">
    <vt:lpwstr>D:20230412083754</vt:lpwstr>
  </property>
</Properties>
</file>